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5F" w:rsidRPr="003D377C" w:rsidRDefault="00C8265F" w:rsidP="009E2AB1">
      <w:pPr>
        <w:overflowPunct w:val="0"/>
        <w:spacing w:line="384" w:lineRule="exact"/>
        <w:ind w:right="240"/>
        <w:jc w:val="right"/>
        <w:textAlignment w:val="baseline"/>
        <w:rPr>
          <w:rFonts w:hAnsi="Times New Roman" w:cs="ＭＳ 明朝"/>
          <w:color w:val="000000"/>
          <w:kern w:val="0"/>
          <w:sz w:val="22"/>
          <w:szCs w:val="22"/>
        </w:rPr>
      </w:pPr>
      <w:r>
        <w:rPr>
          <w:rFonts w:hAnsi="Times New Roman" w:cs="ＭＳ 明朝" w:hint="eastAsia"/>
          <w:color w:val="000000"/>
          <w:kern w:val="0"/>
          <w:sz w:val="22"/>
          <w:szCs w:val="22"/>
        </w:rPr>
        <w:t>平成２４年３月１２</w:t>
      </w:r>
      <w:r w:rsidRPr="003D377C">
        <w:rPr>
          <w:rFonts w:hAnsi="Times New Roman" w:cs="ＭＳ 明朝" w:hint="eastAsia"/>
          <w:color w:val="000000"/>
          <w:kern w:val="0"/>
          <w:sz w:val="22"/>
          <w:szCs w:val="22"/>
        </w:rPr>
        <w:t xml:space="preserve">日　</w:t>
      </w:r>
    </w:p>
    <w:p w:rsidR="00C8265F" w:rsidRPr="003D377C" w:rsidRDefault="00C8265F" w:rsidP="00E27171">
      <w:pPr>
        <w:overflowPunct w:val="0"/>
        <w:spacing w:line="384" w:lineRule="exact"/>
        <w:ind w:right="240"/>
        <w:jc w:val="right"/>
        <w:textAlignment w:val="baseline"/>
        <w:rPr>
          <w:rFonts w:hAnsi="Times New Roman"/>
          <w:color w:val="000000"/>
          <w:kern w:val="0"/>
          <w:sz w:val="22"/>
          <w:szCs w:val="22"/>
        </w:rPr>
      </w:pPr>
      <w:r w:rsidRPr="003D377C">
        <w:rPr>
          <w:rFonts w:hAnsi="Times New Roman" w:cs="ＭＳ 明朝" w:hint="eastAsia"/>
          <w:color w:val="000000"/>
          <w:kern w:val="0"/>
          <w:sz w:val="22"/>
          <w:szCs w:val="22"/>
        </w:rPr>
        <w:t>事　　務　　連　　絡</w:t>
      </w:r>
    </w:p>
    <w:p w:rsidR="00C8265F" w:rsidRPr="003D377C" w:rsidRDefault="00C8265F" w:rsidP="009E2AB1">
      <w:pPr>
        <w:overflowPunct w:val="0"/>
        <w:spacing w:line="384" w:lineRule="exact"/>
        <w:textAlignment w:val="baseline"/>
        <w:rPr>
          <w:rFonts w:hAnsi="Times New Roman"/>
          <w:color w:val="000000"/>
          <w:kern w:val="0"/>
          <w:sz w:val="22"/>
          <w:szCs w:val="22"/>
        </w:rPr>
      </w:pPr>
      <w:r w:rsidRPr="003D377C">
        <w:rPr>
          <w:rFonts w:hAnsi="Times New Roman" w:cs="ＭＳ 明朝" w:hint="eastAsia"/>
          <w:color w:val="000000"/>
          <w:kern w:val="0"/>
          <w:sz w:val="22"/>
          <w:szCs w:val="22"/>
        </w:rPr>
        <w:t>ナショナルバイオリソースプロジェクト</w:t>
      </w:r>
    </w:p>
    <w:p w:rsidR="00C8265F" w:rsidRPr="003D377C" w:rsidRDefault="00C8265F" w:rsidP="009E2AB1">
      <w:pPr>
        <w:overflowPunct w:val="0"/>
        <w:spacing w:line="384" w:lineRule="exact"/>
        <w:textAlignment w:val="baseline"/>
        <w:rPr>
          <w:rFonts w:hAnsi="Times New Roman"/>
          <w:color w:val="000000"/>
          <w:kern w:val="0"/>
          <w:sz w:val="22"/>
          <w:szCs w:val="22"/>
        </w:rPr>
      </w:pPr>
      <w:r w:rsidRPr="003D377C">
        <w:rPr>
          <w:rFonts w:hAnsi="Times New Roman" w:cs="ＭＳ 明朝" w:hint="eastAsia"/>
          <w:color w:val="000000"/>
          <w:kern w:val="0"/>
          <w:sz w:val="22"/>
          <w:szCs w:val="22"/>
        </w:rPr>
        <w:t xml:space="preserve">　　代表機関　課題管理者　殿</w:t>
      </w:r>
    </w:p>
    <w:p w:rsidR="00C8265F" w:rsidRPr="003D377C" w:rsidRDefault="00C8265F" w:rsidP="009E2AB1">
      <w:pPr>
        <w:overflowPunct w:val="0"/>
        <w:spacing w:line="384" w:lineRule="exact"/>
        <w:textAlignment w:val="baseline"/>
        <w:rPr>
          <w:rFonts w:hAnsi="Times New Roman"/>
          <w:color w:val="000000"/>
          <w:kern w:val="0"/>
          <w:sz w:val="22"/>
          <w:szCs w:val="22"/>
        </w:rPr>
      </w:pPr>
      <w:r w:rsidRPr="003D377C">
        <w:rPr>
          <w:rFonts w:hAnsi="Times New Roman" w:cs="ＭＳ 明朝" w:hint="eastAsia"/>
          <w:color w:val="000000"/>
          <w:kern w:val="0"/>
          <w:sz w:val="22"/>
          <w:szCs w:val="22"/>
        </w:rPr>
        <w:t xml:space="preserve">　　　　　　　　　　　　　　　　　　　　　</w:t>
      </w:r>
      <w:r>
        <w:rPr>
          <w:rFonts w:hAnsi="Times New Roman" w:cs="ＭＳ 明朝" w:hint="eastAsia"/>
          <w:color w:val="000000"/>
          <w:kern w:val="0"/>
          <w:sz w:val="22"/>
          <w:szCs w:val="22"/>
        </w:rPr>
        <w:t xml:space="preserve">　　　</w:t>
      </w:r>
      <w:r w:rsidRPr="003D377C">
        <w:rPr>
          <w:rFonts w:hAnsi="Times New Roman" w:cs="ＭＳ 明朝" w:hint="eastAsia"/>
          <w:color w:val="000000"/>
          <w:kern w:val="0"/>
          <w:sz w:val="22"/>
          <w:szCs w:val="22"/>
        </w:rPr>
        <w:t xml:space="preserve">　　文部科学省研究振興局</w:t>
      </w:r>
    </w:p>
    <w:p w:rsidR="00C8265F" w:rsidRPr="003D377C" w:rsidRDefault="00C8265F" w:rsidP="009E2AB1">
      <w:pPr>
        <w:overflowPunct w:val="0"/>
        <w:spacing w:line="384" w:lineRule="exact"/>
        <w:textAlignment w:val="baseline"/>
        <w:rPr>
          <w:rFonts w:hAnsi="Times New Roman"/>
          <w:color w:val="000000"/>
          <w:kern w:val="0"/>
          <w:sz w:val="22"/>
          <w:szCs w:val="22"/>
        </w:rPr>
      </w:pPr>
      <w:r w:rsidRPr="003D377C">
        <w:rPr>
          <w:rFonts w:hAnsi="Times New Roman" w:cs="ＭＳ 明朝" w:hint="eastAsia"/>
          <w:color w:val="000000"/>
          <w:kern w:val="0"/>
          <w:sz w:val="22"/>
          <w:szCs w:val="22"/>
        </w:rPr>
        <w:t xml:space="preserve">　　　　　　　　　　　　　　　　　　　　　</w:t>
      </w:r>
      <w:r>
        <w:rPr>
          <w:rFonts w:hAnsi="Times New Roman" w:cs="ＭＳ 明朝" w:hint="eastAsia"/>
          <w:color w:val="000000"/>
          <w:kern w:val="0"/>
          <w:sz w:val="22"/>
          <w:szCs w:val="22"/>
        </w:rPr>
        <w:t xml:space="preserve">　　　</w:t>
      </w:r>
      <w:r w:rsidRPr="003D377C">
        <w:rPr>
          <w:rFonts w:hAnsi="Times New Roman" w:cs="ＭＳ 明朝" w:hint="eastAsia"/>
          <w:color w:val="000000"/>
          <w:kern w:val="0"/>
          <w:sz w:val="22"/>
          <w:szCs w:val="22"/>
        </w:rPr>
        <w:t xml:space="preserve">　　　　ライフサイエンス課</w:t>
      </w:r>
    </w:p>
    <w:p w:rsidR="00C8265F" w:rsidRDefault="00C8265F" w:rsidP="003D377C">
      <w:pPr>
        <w:overflowPunct w:val="0"/>
        <w:spacing w:line="384" w:lineRule="exact"/>
        <w:textAlignment w:val="baseline"/>
        <w:rPr>
          <w:rFonts w:hAnsi="Times New Roman" w:cs="ＭＳ 明朝"/>
          <w:color w:val="000000"/>
          <w:kern w:val="0"/>
          <w:sz w:val="22"/>
          <w:szCs w:val="22"/>
        </w:rPr>
      </w:pPr>
    </w:p>
    <w:p w:rsidR="00C8265F" w:rsidRDefault="00C8265F" w:rsidP="008B3DDD">
      <w:pPr>
        <w:overflowPunct w:val="0"/>
        <w:spacing w:line="384" w:lineRule="exact"/>
        <w:jc w:val="center"/>
        <w:textAlignment w:val="baseline"/>
        <w:rPr>
          <w:rFonts w:hAnsi="Times New Roman" w:cs="ＭＳ 明朝"/>
          <w:color w:val="000000"/>
          <w:kern w:val="0"/>
          <w:sz w:val="22"/>
          <w:szCs w:val="22"/>
        </w:rPr>
      </w:pPr>
      <w:r w:rsidRPr="003D377C">
        <w:rPr>
          <w:rFonts w:hAnsi="Times New Roman" w:cs="ＭＳ 明朝" w:hint="eastAsia"/>
          <w:color w:val="000000"/>
          <w:kern w:val="0"/>
          <w:sz w:val="22"/>
          <w:szCs w:val="22"/>
        </w:rPr>
        <w:t>同一機関内でリソースを提供する際の覚書の取り交わし</w:t>
      </w:r>
    </w:p>
    <w:p w:rsidR="00C8265F" w:rsidRPr="003D377C" w:rsidRDefault="00C8265F" w:rsidP="002E5CA0">
      <w:pPr>
        <w:overflowPunct w:val="0"/>
        <w:spacing w:line="384" w:lineRule="exact"/>
        <w:ind w:firstLineChars="901" w:firstLine="1913"/>
        <w:textAlignment w:val="baseline"/>
        <w:rPr>
          <w:rFonts w:hAnsi="Times New Roman"/>
          <w:color w:val="000000"/>
          <w:kern w:val="0"/>
          <w:sz w:val="22"/>
          <w:szCs w:val="22"/>
        </w:rPr>
      </w:pPr>
      <w:r>
        <w:rPr>
          <w:rFonts w:hAnsi="Times New Roman" w:cs="ＭＳ 明朝" w:hint="eastAsia"/>
          <w:color w:val="000000"/>
          <w:kern w:val="0"/>
          <w:sz w:val="22"/>
          <w:szCs w:val="22"/>
        </w:rPr>
        <w:t>及び集計様式の変更</w:t>
      </w:r>
      <w:r w:rsidRPr="003D377C">
        <w:rPr>
          <w:rFonts w:hAnsi="Times New Roman" w:cs="ＭＳ 明朝" w:hint="eastAsia"/>
          <w:color w:val="000000"/>
          <w:kern w:val="0"/>
          <w:sz w:val="22"/>
          <w:szCs w:val="22"/>
        </w:rPr>
        <w:t>について</w:t>
      </w:r>
    </w:p>
    <w:p w:rsidR="00C8265F" w:rsidRPr="003D377C" w:rsidRDefault="00C8265F" w:rsidP="009E2AB1">
      <w:pPr>
        <w:overflowPunct w:val="0"/>
        <w:spacing w:line="384" w:lineRule="exact"/>
        <w:textAlignment w:val="baseline"/>
        <w:rPr>
          <w:rFonts w:hAnsi="Times New Roman"/>
          <w:color w:val="000000"/>
          <w:kern w:val="0"/>
          <w:sz w:val="22"/>
          <w:szCs w:val="22"/>
        </w:rPr>
      </w:pPr>
    </w:p>
    <w:p w:rsidR="00C8265F" w:rsidRPr="003D377C" w:rsidRDefault="00C8265F" w:rsidP="009E2AB1">
      <w:pPr>
        <w:overflowPunct w:val="0"/>
        <w:spacing w:line="384" w:lineRule="exact"/>
        <w:textAlignment w:val="baseline"/>
        <w:rPr>
          <w:rFonts w:hAnsi="Times New Roman"/>
          <w:color w:val="000000"/>
          <w:kern w:val="0"/>
          <w:sz w:val="22"/>
          <w:szCs w:val="22"/>
        </w:rPr>
      </w:pPr>
      <w:r w:rsidRPr="003D377C">
        <w:rPr>
          <w:rFonts w:hAnsi="Times New Roman" w:cs="ＭＳ 明朝" w:hint="eastAsia"/>
          <w:color w:val="000000"/>
          <w:kern w:val="0"/>
          <w:sz w:val="22"/>
          <w:szCs w:val="22"/>
        </w:rPr>
        <w:t xml:space="preserve">　ナショナルバイオリソースプロジェクトでは、各機関においてリソースの提供を行う際には、当該リソースに関する知的所有権等の無体財産についての権利関係を明確にするため、生物遺伝資源提供同意書（ＭＴＡ）の締結をしていただいているところです。</w:t>
      </w:r>
    </w:p>
    <w:p w:rsidR="00C8265F" w:rsidRPr="003D377C" w:rsidRDefault="00C8265F" w:rsidP="009E2AB1">
      <w:pPr>
        <w:overflowPunct w:val="0"/>
        <w:spacing w:line="384" w:lineRule="exact"/>
        <w:textAlignment w:val="baseline"/>
        <w:rPr>
          <w:rFonts w:hAnsi="Times New Roman"/>
          <w:color w:val="000000"/>
          <w:kern w:val="0"/>
          <w:sz w:val="22"/>
          <w:szCs w:val="22"/>
        </w:rPr>
      </w:pPr>
      <w:r w:rsidRPr="003D377C">
        <w:rPr>
          <w:rFonts w:hAnsi="Times New Roman" w:cs="ＭＳ 明朝" w:hint="eastAsia"/>
          <w:color w:val="000000"/>
          <w:kern w:val="0"/>
          <w:sz w:val="22"/>
          <w:szCs w:val="22"/>
        </w:rPr>
        <w:t xml:space="preserve">　本年度より本補助金に係る交付要綱を改正し同一機関内へのリソースの提供（自家使用）が可能となったところですが、同一機関内であることから知的財産としての譲渡・授受等がないため、ほとんどの機関でＭＴＡが締結されておらず、リソースの利用者が遵守すべき事項を十分理解しているとは言い難い状況であると推察されます。</w:t>
      </w:r>
    </w:p>
    <w:p w:rsidR="00C8265F" w:rsidRPr="003D377C" w:rsidRDefault="00C8265F" w:rsidP="009E2AB1">
      <w:pPr>
        <w:overflowPunct w:val="0"/>
        <w:spacing w:line="384" w:lineRule="exact"/>
        <w:textAlignment w:val="baseline"/>
        <w:rPr>
          <w:rFonts w:hAnsi="Times New Roman"/>
          <w:color w:val="000000"/>
          <w:kern w:val="0"/>
          <w:sz w:val="22"/>
          <w:szCs w:val="22"/>
        </w:rPr>
      </w:pPr>
      <w:r w:rsidRPr="003D377C">
        <w:rPr>
          <w:rFonts w:hAnsi="Times New Roman" w:cs="ＭＳ 明朝" w:hint="eastAsia"/>
          <w:color w:val="000000"/>
          <w:kern w:val="0"/>
          <w:sz w:val="22"/>
          <w:szCs w:val="22"/>
        </w:rPr>
        <w:t xml:space="preserve">　そのため、文部科学省において、同一機関内でリソースを提供する際の覚書の雛形を作成しましたので、</w:t>
      </w:r>
      <w:r>
        <w:rPr>
          <w:rFonts w:hAnsi="Times New Roman" w:cs="ＭＳ 明朝" w:hint="eastAsia"/>
          <w:color w:val="000000"/>
          <w:kern w:val="0"/>
          <w:sz w:val="22"/>
          <w:szCs w:val="22"/>
        </w:rPr>
        <w:t>別紙に留意の上</w:t>
      </w:r>
      <w:r w:rsidRPr="003D377C">
        <w:rPr>
          <w:rFonts w:hAnsi="Times New Roman" w:cs="ＭＳ 明朝" w:hint="eastAsia"/>
          <w:color w:val="000000"/>
          <w:kern w:val="0"/>
          <w:sz w:val="22"/>
          <w:szCs w:val="22"/>
        </w:rPr>
        <w:t>必要に応じて修正</w:t>
      </w:r>
      <w:r>
        <w:rPr>
          <w:rFonts w:hAnsi="Times New Roman" w:cs="ＭＳ 明朝" w:hint="eastAsia"/>
          <w:color w:val="000000"/>
          <w:kern w:val="0"/>
          <w:sz w:val="22"/>
          <w:szCs w:val="22"/>
        </w:rPr>
        <w:t>いただき</w:t>
      </w:r>
      <w:r w:rsidRPr="003D377C">
        <w:rPr>
          <w:rFonts w:hAnsi="Times New Roman" w:cs="ＭＳ 明朝" w:hint="eastAsia"/>
          <w:color w:val="000000"/>
          <w:kern w:val="0"/>
          <w:sz w:val="22"/>
          <w:szCs w:val="22"/>
        </w:rPr>
        <w:t>、平成２４年度以降については、同一機関内へのリソースの提供の際に必ず覚書を取り交わすようお願いします。</w:t>
      </w:r>
    </w:p>
    <w:p w:rsidR="00C8265F" w:rsidRPr="003D377C" w:rsidRDefault="00C8265F" w:rsidP="009E2AB1">
      <w:pPr>
        <w:overflowPunct w:val="0"/>
        <w:spacing w:line="384" w:lineRule="exact"/>
        <w:textAlignment w:val="baseline"/>
        <w:rPr>
          <w:rFonts w:hAnsi="Times New Roman"/>
          <w:color w:val="000000"/>
          <w:kern w:val="0"/>
          <w:sz w:val="22"/>
          <w:szCs w:val="22"/>
        </w:rPr>
      </w:pPr>
      <w:r w:rsidRPr="003D377C">
        <w:rPr>
          <w:rFonts w:hAnsi="Times New Roman" w:cs="ＭＳ 明朝" w:hint="eastAsia"/>
          <w:color w:val="000000"/>
          <w:kern w:val="0"/>
          <w:sz w:val="22"/>
          <w:szCs w:val="22"/>
        </w:rPr>
        <w:t xml:space="preserve">　なお、評価の際などに御提出いただく提供数の実績を作成する際に、同一機関内で提供したリソース数も計上して差し支えありませんが、計上できるのは覚書を取り交わした提供に限りますので御留意願います。</w:t>
      </w:r>
    </w:p>
    <w:p w:rsidR="00C8265F" w:rsidRPr="003D377C" w:rsidRDefault="00C8265F" w:rsidP="009E2AB1">
      <w:pPr>
        <w:overflowPunct w:val="0"/>
        <w:spacing w:line="384" w:lineRule="exact"/>
        <w:textAlignment w:val="baseline"/>
        <w:rPr>
          <w:rFonts w:hAnsi="Times New Roman" w:cs="ＭＳ 明朝"/>
          <w:color w:val="000000"/>
          <w:kern w:val="0"/>
          <w:sz w:val="22"/>
          <w:szCs w:val="22"/>
        </w:rPr>
      </w:pPr>
      <w:r w:rsidRPr="003D377C">
        <w:rPr>
          <w:rFonts w:hAnsi="Times New Roman" w:cs="ＭＳ 明朝" w:hint="eastAsia"/>
          <w:color w:val="000000"/>
          <w:kern w:val="0"/>
          <w:sz w:val="22"/>
          <w:szCs w:val="22"/>
        </w:rPr>
        <w:t xml:space="preserve">　併せて、今後使用する「バイオリソースの収集・保存・提供の数値目標・実績」に係る様式を別添のとおり変更いたしますので、今後はこの新しい様式に従って、集計していただくとともに、第三期（平成</w:t>
      </w:r>
      <w:r w:rsidRPr="003D377C">
        <w:rPr>
          <w:rFonts w:hAnsi="ＭＳ 明朝" w:cs="ＭＳ 明朝"/>
          <w:color w:val="000000"/>
          <w:kern w:val="0"/>
          <w:sz w:val="22"/>
          <w:szCs w:val="22"/>
        </w:rPr>
        <w:t>24</w:t>
      </w:r>
      <w:r w:rsidRPr="003D377C">
        <w:rPr>
          <w:rFonts w:hAnsi="Times New Roman" w:cs="ＭＳ 明朝" w:hint="eastAsia"/>
          <w:color w:val="000000"/>
          <w:kern w:val="0"/>
          <w:sz w:val="22"/>
          <w:szCs w:val="22"/>
        </w:rPr>
        <w:t>年度以降）の実績を第二期（平成</w:t>
      </w:r>
      <w:r w:rsidRPr="003D377C">
        <w:rPr>
          <w:rFonts w:hAnsi="ＭＳ 明朝" w:cs="ＭＳ 明朝"/>
          <w:color w:val="000000"/>
          <w:kern w:val="0"/>
          <w:sz w:val="22"/>
          <w:szCs w:val="22"/>
        </w:rPr>
        <w:t>19</w:t>
      </w:r>
      <w:r w:rsidRPr="003D377C">
        <w:rPr>
          <w:rFonts w:hAnsi="Times New Roman" w:cs="ＭＳ 明朝" w:hint="eastAsia"/>
          <w:color w:val="000000"/>
          <w:kern w:val="0"/>
          <w:sz w:val="22"/>
          <w:szCs w:val="22"/>
        </w:rPr>
        <w:t>年度～平成</w:t>
      </w:r>
      <w:r w:rsidRPr="003D377C">
        <w:rPr>
          <w:rFonts w:hAnsi="ＭＳ 明朝" w:cs="ＭＳ 明朝"/>
          <w:color w:val="000000"/>
          <w:kern w:val="0"/>
          <w:sz w:val="22"/>
          <w:szCs w:val="22"/>
        </w:rPr>
        <w:t>22</w:t>
      </w:r>
      <w:r w:rsidRPr="003D377C">
        <w:rPr>
          <w:rFonts w:hAnsi="Times New Roman" w:cs="ＭＳ 明朝" w:hint="eastAsia"/>
          <w:color w:val="000000"/>
          <w:kern w:val="0"/>
          <w:sz w:val="22"/>
          <w:szCs w:val="22"/>
        </w:rPr>
        <w:t>年度）と</w:t>
      </w:r>
      <w:r>
        <w:rPr>
          <w:rFonts w:hAnsi="Times New Roman" w:cs="ＭＳ 明朝" w:hint="eastAsia"/>
          <w:color w:val="000000"/>
          <w:kern w:val="0"/>
          <w:sz w:val="22"/>
          <w:szCs w:val="22"/>
        </w:rPr>
        <w:t>比較するため、第二期の実績についても新しい様式で再集計のうえ、提出して下さいますよう</w:t>
      </w:r>
      <w:r w:rsidRPr="003D377C">
        <w:rPr>
          <w:rFonts w:hAnsi="Times New Roman" w:cs="ＭＳ 明朝" w:hint="eastAsia"/>
          <w:color w:val="000000"/>
          <w:kern w:val="0"/>
          <w:sz w:val="22"/>
          <w:szCs w:val="22"/>
        </w:rPr>
        <w:t>お願いします。</w:t>
      </w:r>
      <w:r>
        <w:rPr>
          <w:rFonts w:hAnsi="Times New Roman" w:cs="ＭＳ 明朝" w:hint="eastAsia"/>
          <w:color w:val="000000"/>
          <w:kern w:val="0"/>
          <w:sz w:val="22"/>
          <w:szCs w:val="22"/>
        </w:rPr>
        <w:t>（提出時期は、別途連絡いたしますが５月末頃を予定。）</w:t>
      </w:r>
    </w:p>
    <w:p w:rsidR="00C8265F" w:rsidRPr="003D377C" w:rsidRDefault="00C8265F" w:rsidP="009E2AB1">
      <w:pPr>
        <w:overflowPunct w:val="0"/>
        <w:spacing w:line="384" w:lineRule="exact"/>
        <w:textAlignment w:val="baseline"/>
        <w:rPr>
          <w:rFonts w:hAnsi="Times New Roman" w:cs="ＭＳ 明朝"/>
          <w:color w:val="000000"/>
          <w:kern w:val="0"/>
          <w:sz w:val="22"/>
          <w:szCs w:val="22"/>
        </w:rPr>
      </w:pPr>
      <w:r w:rsidRPr="003D377C">
        <w:rPr>
          <w:rFonts w:hAnsi="Times New Roman" w:cs="ＭＳ 明朝" w:hint="eastAsia"/>
          <w:color w:val="000000"/>
          <w:kern w:val="0"/>
          <w:sz w:val="22"/>
          <w:szCs w:val="22"/>
        </w:rPr>
        <w:t xml:space="preserve">　様式は「個体、細胞、微生物等」と「クローン、ライブラリー等」の２種類を示しておりますが、他の形状のリソースがある場合などは、適宜、表を追加していただくことも可能です。</w:t>
      </w:r>
    </w:p>
    <w:p w:rsidR="00C8265F" w:rsidRDefault="00C8265F" w:rsidP="009E2AB1">
      <w:pPr>
        <w:overflowPunct w:val="0"/>
        <w:spacing w:line="384" w:lineRule="exact"/>
        <w:textAlignment w:val="baseline"/>
        <w:rPr>
          <w:rFonts w:hAnsi="Times New Roman" w:cs="ＭＳ 明朝"/>
          <w:color w:val="000000"/>
          <w:kern w:val="0"/>
          <w:sz w:val="22"/>
          <w:szCs w:val="22"/>
        </w:rPr>
      </w:pPr>
      <w:r>
        <w:rPr>
          <w:rFonts w:hAnsi="Times New Roman" w:cs="ＭＳ 明朝" w:hint="eastAsia"/>
          <w:color w:val="000000"/>
          <w:kern w:val="0"/>
          <w:sz w:val="22"/>
          <w:szCs w:val="22"/>
        </w:rPr>
        <w:t xml:space="preserve">　なお、本事務連絡は代表機関の課題管理者宛にお送りしておりますのが、分担機関がある場合は、代表機関から分担機関へ周知いただくようお願いいたします。</w:t>
      </w:r>
    </w:p>
    <w:p w:rsidR="00C8265F" w:rsidRDefault="00C8265F" w:rsidP="009E2AB1">
      <w:pPr>
        <w:overflowPunct w:val="0"/>
        <w:spacing w:line="384" w:lineRule="exact"/>
        <w:textAlignment w:val="baseline"/>
        <w:rPr>
          <w:rFonts w:hAnsi="Times New Roman" w:cs="ＭＳ 明朝"/>
          <w:color w:val="000000"/>
          <w:kern w:val="0"/>
          <w:sz w:val="22"/>
          <w:szCs w:val="22"/>
        </w:rPr>
      </w:pPr>
    </w:p>
    <w:p w:rsidR="00C8265F" w:rsidRPr="003D377C" w:rsidRDefault="00C8265F" w:rsidP="009E2AB1">
      <w:pPr>
        <w:overflowPunct w:val="0"/>
        <w:ind w:right="464"/>
        <w:textAlignment w:val="baseline"/>
        <w:rPr>
          <w:rFonts w:hAnsi="Times New Roman"/>
          <w:color w:val="000000"/>
          <w:kern w:val="0"/>
          <w:sz w:val="22"/>
          <w:szCs w:val="22"/>
        </w:rPr>
      </w:pPr>
      <w:r>
        <w:rPr>
          <w:noProof/>
        </w:rPr>
        <w:pict>
          <v:rect id="_x0000_s1026" style="position:absolute;left:0;text-align:left;margin-left:219.75pt;margin-top:12.4pt;width:229.7pt;height:51pt;z-index:251658240">
            <v:textbox inset="5.85pt,.7pt,5.85pt,.7pt">
              <w:txbxContent>
                <w:p w:rsidR="00C8265F" w:rsidRPr="005236A1" w:rsidRDefault="00C8265F">
                  <w:pPr>
                    <w:rPr>
                      <w:rFonts w:hAnsi="ＭＳ 明朝"/>
                      <w:szCs w:val="21"/>
                    </w:rPr>
                  </w:pPr>
                  <w:r w:rsidRPr="005236A1">
                    <w:rPr>
                      <w:rFonts w:hAnsi="ＭＳ 明朝" w:hint="eastAsia"/>
                      <w:szCs w:val="21"/>
                    </w:rPr>
                    <w:t>文部科学省ライフサイエンス課</w:t>
                  </w:r>
                  <w:r>
                    <w:rPr>
                      <w:rFonts w:hAnsi="ＭＳ 明朝" w:hint="eastAsia"/>
                      <w:szCs w:val="21"/>
                    </w:rPr>
                    <w:t xml:space="preserve">　</w:t>
                  </w:r>
                  <w:r w:rsidRPr="005236A1">
                    <w:rPr>
                      <w:rFonts w:hAnsi="ＭＳ 明朝" w:hint="eastAsia"/>
                      <w:szCs w:val="21"/>
                    </w:rPr>
                    <w:t>担当：細野</w:t>
                  </w:r>
                </w:p>
                <w:p w:rsidR="00C8265F" w:rsidRPr="005236A1" w:rsidRDefault="00C8265F">
                  <w:pPr>
                    <w:rPr>
                      <w:rFonts w:hAnsi="ＭＳ 明朝"/>
                      <w:szCs w:val="21"/>
                    </w:rPr>
                  </w:pPr>
                  <w:r w:rsidRPr="005236A1">
                    <w:rPr>
                      <w:rFonts w:hAnsi="ＭＳ 明朝"/>
                      <w:szCs w:val="21"/>
                    </w:rPr>
                    <w:t>TEL</w:t>
                  </w:r>
                  <w:r w:rsidRPr="005236A1">
                    <w:rPr>
                      <w:rFonts w:hAnsi="ＭＳ 明朝" w:hint="eastAsia"/>
                      <w:szCs w:val="21"/>
                    </w:rPr>
                    <w:t>：０３－６７３４－４３６６</w:t>
                  </w:r>
                </w:p>
                <w:p w:rsidR="00C8265F" w:rsidRPr="005236A1" w:rsidRDefault="00C8265F">
                  <w:pPr>
                    <w:rPr>
                      <w:rFonts w:hAnsi="ＭＳ 明朝"/>
                      <w:szCs w:val="21"/>
                    </w:rPr>
                  </w:pPr>
                  <w:r w:rsidRPr="005236A1">
                    <w:rPr>
                      <w:rFonts w:hAnsi="ＭＳ 明朝"/>
                      <w:szCs w:val="21"/>
                    </w:rPr>
                    <w:t>E-mail</w:t>
                  </w:r>
                  <w:r w:rsidRPr="005236A1">
                    <w:rPr>
                      <w:rFonts w:hAnsi="ＭＳ 明朝" w:hint="eastAsia"/>
                      <w:szCs w:val="21"/>
                    </w:rPr>
                    <w:t>：</w:t>
                  </w:r>
                  <w:r w:rsidRPr="005236A1">
                    <w:rPr>
                      <w:rFonts w:hAnsi="ＭＳ 明朝"/>
                      <w:szCs w:val="21"/>
                    </w:rPr>
                    <w:t>hosono@mext.go.jp</w:t>
                  </w:r>
                </w:p>
              </w:txbxContent>
            </v:textbox>
          </v:rect>
        </w:pict>
      </w:r>
    </w:p>
    <w:p w:rsidR="00C8265F" w:rsidRDefault="00C8265F" w:rsidP="009E2AB1">
      <w:pPr>
        <w:overflowPunct w:val="0"/>
        <w:jc w:val="right"/>
        <w:textAlignment w:val="baseline"/>
        <w:rPr>
          <w:rFonts w:hAnsi="Times New Roman" w:cs="ＭＳ 明朝"/>
          <w:b/>
          <w:bCs/>
          <w:color w:val="000000"/>
          <w:kern w:val="0"/>
          <w:sz w:val="24"/>
        </w:rPr>
      </w:pPr>
    </w:p>
    <w:p w:rsidR="00C8265F" w:rsidRDefault="00C8265F" w:rsidP="009E2AB1">
      <w:pPr>
        <w:overflowPunct w:val="0"/>
        <w:jc w:val="right"/>
        <w:textAlignment w:val="baseline"/>
        <w:rPr>
          <w:rFonts w:hAnsi="Times New Roman" w:cs="ＭＳ 明朝"/>
          <w:b/>
          <w:bCs/>
          <w:color w:val="000000"/>
          <w:kern w:val="0"/>
          <w:sz w:val="24"/>
        </w:rPr>
      </w:pPr>
    </w:p>
    <w:p w:rsidR="00C8265F" w:rsidRDefault="00C8265F" w:rsidP="009E2AB1">
      <w:pPr>
        <w:overflowPunct w:val="0"/>
        <w:jc w:val="right"/>
        <w:textAlignment w:val="baseline"/>
        <w:rPr>
          <w:rFonts w:hAnsi="Times New Roman" w:cs="ＭＳ 明朝"/>
          <w:b/>
          <w:bCs/>
          <w:color w:val="000000"/>
          <w:kern w:val="0"/>
          <w:sz w:val="24"/>
        </w:rPr>
      </w:pPr>
    </w:p>
    <w:p w:rsidR="00C8265F" w:rsidRDefault="00C8265F" w:rsidP="009E2AB1">
      <w:pPr>
        <w:overflowPunct w:val="0"/>
        <w:jc w:val="right"/>
        <w:textAlignment w:val="baseline"/>
        <w:rPr>
          <w:rFonts w:hAnsi="Times New Roman" w:cs="ＭＳ 明朝"/>
          <w:b/>
          <w:bCs/>
          <w:color w:val="000000"/>
          <w:kern w:val="0"/>
          <w:sz w:val="24"/>
        </w:rPr>
      </w:pPr>
    </w:p>
    <w:p w:rsidR="00C8265F" w:rsidRDefault="00C8265F" w:rsidP="009E2AB1">
      <w:pPr>
        <w:overflowPunct w:val="0"/>
        <w:jc w:val="right"/>
        <w:textAlignment w:val="baseline"/>
        <w:rPr>
          <w:rFonts w:hAnsi="Times New Roman" w:cs="ＭＳ 明朝"/>
          <w:b/>
          <w:bCs/>
          <w:color w:val="000000"/>
          <w:kern w:val="0"/>
          <w:sz w:val="24"/>
        </w:rPr>
      </w:pPr>
    </w:p>
    <w:p w:rsidR="00C8265F" w:rsidRPr="009E2A2B" w:rsidRDefault="00C8265F" w:rsidP="009E2AB1">
      <w:pPr>
        <w:overflowPunct w:val="0"/>
        <w:jc w:val="right"/>
        <w:textAlignment w:val="baseline"/>
        <w:rPr>
          <w:rFonts w:hAnsi="Times New Roman"/>
          <w:color w:val="000000"/>
          <w:kern w:val="0"/>
          <w:sz w:val="22"/>
          <w:szCs w:val="22"/>
        </w:rPr>
      </w:pPr>
      <w:r>
        <w:rPr>
          <w:rFonts w:hAnsi="Times New Roman" w:cs="ＭＳ 明朝" w:hint="eastAsia"/>
          <w:b/>
          <w:bCs/>
          <w:color w:val="000000"/>
          <w:kern w:val="0"/>
          <w:sz w:val="22"/>
          <w:szCs w:val="22"/>
        </w:rPr>
        <w:t>【</w:t>
      </w:r>
      <w:r>
        <w:rPr>
          <w:rFonts w:hAnsi="Times New Roman" w:cs="ＭＳ 明朝"/>
          <w:b/>
          <w:bCs/>
          <w:color w:val="000000"/>
          <w:kern w:val="0"/>
          <w:sz w:val="22"/>
          <w:szCs w:val="22"/>
        </w:rPr>
        <w:t xml:space="preserve"> </w:t>
      </w:r>
      <w:r>
        <w:rPr>
          <w:rFonts w:hAnsi="Times New Roman" w:cs="ＭＳ 明朝" w:hint="eastAsia"/>
          <w:b/>
          <w:bCs/>
          <w:color w:val="000000"/>
          <w:kern w:val="0"/>
          <w:sz w:val="22"/>
          <w:szCs w:val="22"/>
        </w:rPr>
        <w:t>別紙</w:t>
      </w:r>
      <w:r>
        <w:rPr>
          <w:rFonts w:hAnsi="Times New Roman" w:cs="ＭＳ 明朝"/>
          <w:b/>
          <w:bCs/>
          <w:color w:val="000000"/>
          <w:kern w:val="0"/>
          <w:sz w:val="22"/>
          <w:szCs w:val="22"/>
        </w:rPr>
        <w:t xml:space="preserve"> </w:t>
      </w:r>
      <w:r w:rsidRPr="009E2A2B">
        <w:rPr>
          <w:rFonts w:hAnsi="Times New Roman" w:cs="ＭＳ 明朝" w:hint="eastAsia"/>
          <w:b/>
          <w:bCs/>
          <w:color w:val="000000"/>
          <w:kern w:val="0"/>
          <w:sz w:val="22"/>
          <w:szCs w:val="22"/>
        </w:rPr>
        <w:t>】</w:t>
      </w:r>
    </w:p>
    <w:p w:rsidR="00C8265F" w:rsidRPr="009E2A2B" w:rsidRDefault="00C8265F" w:rsidP="009E2AB1">
      <w:pPr>
        <w:overflowPunct w:val="0"/>
        <w:ind w:firstLine="240"/>
        <w:textAlignment w:val="baseline"/>
        <w:rPr>
          <w:rFonts w:hAnsi="Times New Roman"/>
          <w:color w:val="000000"/>
          <w:kern w:val="0"/>
          <w:sz w:val="22"/>
          <w:szCs w:val="22"/>
        </w:rPr>
      </w:pPr>
    </w:p>
    <w:p w:rsidR="00C8265F" w:rsidRPr="009E2A2B" w:rsidRDefault="00C8265F" w:rsidP="009E2AB1">
      <w:pPr>
        <w:overflowPunct w:val="0"/>
        <w:ind w:firstLine="240"/>
        <w:textAlignment w:val="baseline"/>
        <w:rPr>
          <w:rFonts w:hAnsi="Times New Roman"/>
          <w:color w:val="000000"/>
          <w:kern w:val="0"/>
          <w:sz w:val="22"/>
          <w:szCs w:val="22"/>
        </w:rPr>
      </w:pPr>
    </w:p>
    <w:p w:rsidR="00C8265F" w:rsidRPr="009E2A2B" w:rsidRDefault="00C8265F" w:rsidP="009E2AB1">
      <w:pPr>
        <w:overflowPunct w:val="0"/>
        <w:ind w:firstLine="240"/>
        <w:textAlignment w:val="baseline"/>
        <w:rPr>
          <w:rFonts w:hAnsi="Times New Roman"/>
          <w:color w:val="000000"/>
          <w:kern w:val="0"/>
          <w:sz w:val="22"/>
          <w:szCs w:val="22"/>
        </w:rPr>
      </w:pPr>
      <w:r w:rsidRPr="009E2A2B">
        <w:rPr>
          <w:rFonts w:hAnsi="Times New Roman" w:cs="ＭＳ 明朝" w:hint="eastAsia"/>
          <w:color w:val="000000"/>
          <w:kern w:val="0"/>
          <w:sz w:val="22"/>
          <w:szCs w:val="22"/>
        </w:rPr>
        <w:t>この覚書の実施にあたっては、覚書の内容を十分理解されるとともに、以下の点にも御留意ください。</w:t>
      </w:r>
    </w:p>
    <w:p w:rsidR="00C8265F" w:rsidRPr="009E2A2B" w:rsidRDefault="00C8265F" w:rsidP="009E2AB1">
      <w:pPr>
        <w:overflowPunct w:val="0"/>
        <w:ind w:left="570" w:hanging="360"/>
        <w:textAlignment w:val="baseline"/>
        <w:rPr>
          <w:rFonts w:hAnsi="Times New Roman"/>
          <w:color w:val="000000"/>
          <w:kern w:val="0"/>
          <w:sz w:val="22"/>
          <w:szCs w:val="22"/>
        </w:rPr>
      </w:pPr>
    </w:p>
    <w:p w:rsidR="00C8265F" w:rsidRPr="009E2A2B" w:rsidRDefault="00C8265F" w:rsidP="009E2AB1">
      <w:pPr>
        <w:overflowPunct w:val="0"/>
        <w:ind w:left="570" w:hanging="360"/>
        <w:textAlignment w:val="baseline"/>
        <w:rPr>
          <w:rFonts w:hAnsi="Times New Roman"/>
          <w:color w:val="000000"/>
          <w:kern w:val="0"/>
          <w:sz w:val="22"/>
          <w:szCs w:val="22"/>
        </w:rPr>
      </w:pPr>
      <w:r w:rsidRPr="009E2A2B">
        <w:rPr>
          <w:rFonts w:hAnsi="Times New Roman" w:cs="ＭＳ 明朝" w:hint="eastAsia"/>
          <w:color w:val="000000"/>
          <w:kern w:val="0"/>
          <w:sz w:val="22"/>
          <w:szCs w:val="22"/>
        </w:rPr>
        <w:t>①　　覚書は、提供者及び利用者の自筆の署名と認印で差し支えなく、所属機関の公印は不要です。なお、同一機関内であってもＭＴＡ（生物遺伝資源提供同意書）等の締結が必要な場合は覚書の取り交わしは不要です。</w:t>
      </w:r>
    </w:p>
    <w:p w:rsidR="00C8265F" w:rsidRPr="009E2A2B" w:rsidRDefault="00C8265F" w:rsidP="009E2AB1">
      <w:pPr>
        <w:overflowPunct w:val="0"/>
        <w:ind w:left="570" w:hanging="360"/>
        <w:textAlignment w:val="baseline"/>
        <w:rPr>
          <w:rFonts w:hAnsi="Times New Roman"/>
          <w:color w:val="000000"/>
          <w:kern w:val="0"/>
          <w:sz w:val="22"/>
          <w:szCs w:val="22"/>
        </w:rPr>
      </w:pPr>
      <w:r w:rsidRPr="009E2A2B">
        <w:rPr>
          <w:rFonts w:hAnsi="Times New Roman" w:hint="eastAsia"/>
          <w:color w:val="000000"/>
          <w:kern w:val="0"/>
          <w:sz w:val="22"/>
          <w:szCs w:val="22"/>
        </w:rPr>
        <w:t xml:space="preserve">　　　同一機関内で</w:t>
      </w:r>
      <w:r w:rsidRPr="009E2A2B">
        <w:rPr>
          <w:rFonts w:hAnsi="Times New Roman" w:cs="ＭＳ 明朝" w:hint="eastAsia"/>
          <w:kern w:val="0"/>
          <w:sz w:val="22"/>
          <w:szCs w:val="22"/>
        </w:rPr>
        <w:t>ＭＴＡ等の締結が必要かどうかは、各機関の知的財産担当部署の指示に従ってください。</w:t>
      </w:r>
    </w:p>
    <w:p w:rsidR="00C8265F" w:rsidRPr="009E2A2B" w:rsidRDefault="00C8265F" w:rsidP="009E2AB1">
      <w:pPr>
        <w:overflowPunct w:val="0"/>
        <w:ind w:left="570" w:hanging="360"/>
        <w:textAlignment w:val="baseline"/>
        <w:rPr>
          <w:rFonts w:hAnsi="Times New Roman"/>
          <w:color w:val="000000"/>
          <w:kern w:val="0"/>
          <w:sz w:val="22"/>
          <w:szCs w:val="22"/>
        </w:rPr>
      </w:pPr>
      <w:r w:rsidRPr="009E2A2B">
        <w:rPr>
          <w:rFonts w:hAnsi="Times New Roman" w:hint="eastAsia"/>
          <w:color w:val="000000"/>
          <w:kern w:val="0"/>
          <w:sz w:val="22"/>
          <w:szCs w:val="22"/>
        </w:rPr>
        <w:t xml:space="preserve">　</w:t>
      </w:r>
    </w:p>
    <w:p w:rsidR="00C8265F" w:rsidRPr="009E2A2B" w:rsidRDefault="00C8265F" w:rsidP="009E2AB1">
      <w:pPr>
        <w:overflowPunct w:val="0"/>
        <w:ind w:left="570" w:hanging="360"/>
        <w:textAlignment w:val="baseline"/>
        <w:rPr>
          <w:rFonts w:hAnsi="Times New Roman"/>
          <w:color w:val="000000"/>
          <w:kern w:val="0"/>
          <w:sz w:val="22"/>
          <w:szCs w:val="22"/>
        </w:rPr>
      </w:pPr>
      <w:r w:rsidRPr="009E2A2B">
        <w:rPr>
          <w:rFonts w:hAnsi="Times New Roman" w:cs="ＭＳ 明朝" w:hint="eastAsia"/>
          <w:color w:val="000000"/>
          <w:kern w:val="0"/>
          <w:sz w:val="22"/>
          <w:szCs w:val="22"/>
        </w:rPr>
        <w:t>②　　モデル様式として示した覚書は、各機関や各リソースの実態を踏まえ必要な部分を修正の上、使用してください。</w:t>
      </w:r>
    </w:p>
    <w:p w:rsidR="00C8265F" w:rsidRPr="009E2A2B" w:rsidRDefault="00C8265F" w:rsidP="009E2AB1">
      <w:pPr>
        <w:overflowPunct w:val="0"/>
        <w:ind w:left="570" w:hanging="360"/>
        <w:textAlignment w:val="baseline"/>
        <w:rPr>
          <w:rFonts w:hAnsi="Times New Roman"/>
          <w:color w:val="000000"/>
          <w:kern w:val="0"/>
          <w:sz w:val="22"/>
          <w:szCs w:val="22"/>
        </w:rPr>
      </w:pPr>
    </w:p>
    <w:p w:rsidR="00C8265F" w:rsidRPr="009E2A2B" w:rsidRDefault="00C8265F" w:rsidP="003D377C">
      <w:pPr>
        <w:overflowPunct w:val="0"/>
        <w:ind w:left="570" w:hanging="360"/>
        <w:textAlignment w:val="baseline"/>
        <w:rPr>
          <w:rFonts w:hAnsi="Times New Roman"/>
          <w:kern w:val="0"/>
          <w:sz w:val="22"/>
          <w:szCs w:val="22"/>
        </w:rPr>
      </w:pPr>
      <w:r w:rsidRPr="009E2A2B">
        <w:rPr>
          <w:rFonts w:hAnsi="Times New Roman" w:cs="ＭＳ 明朝" w:hint="eastAsia"/>
          <w:kern w:val="0"/>
          <w:sz w:val="22"/>
          <w:szCs w:val="22"/>
        </w:rPr>
        <w:t>③</w:t>
      </w:r>
      <w:r w:rsidRPr="009E2A2B">
        <w:rPr>
          <w:rFonts w:hAnsi="ＭＳ 明朝" w:cs="ＭＳ 明朝"/>
          <w:kern w:val="0"/>
          <w:sz w:val="22"/>
          <w:szCs w:val="22"/>
        </w:rPr>
        <w:tab/>
      </w:r>
      <w:r w:rsidRPr="009E2A2B">
        <w:rPr>
          <w:rFonts w:hAnsi="Times New Roman" w:cs="ＭＳ 明朝" w:hint="eastAsia"/>
          <w:kern w:val="0"/>
          <w:sz w:val="22"/>
          <w:szCs w:val="22"/>
        </w:rPr>
        <w:t>同一機関内への提供に当たり、本覚書もしくはＭＴＡを取り交わした場合についてのみ提供数として実績にカウントすることができます。（本覚書もしくはＭＴＡを取り交わさないものは提供実績として認められません。）</w:t>
      </w:r>
    </w:p>
    <w:p w:rsidR="00C8265F" w:rsidRPr="009E2A2B" w:rsidRDefault="00C8265F" w:rsidP="003D377C">
      <w:pPr>
        <w:overflowPunct w:val="0"/>
        <w:ind w:left="570" w:hanging="360"/>
        <w:textAlignment w:val="baseline"/>
        <w:rPr>
          <w:rFonts w:hAnsi="Times New Roman"/>
          <w:kern w:val="0"/>
          <w:sz w:val="22"/>
          <w:szCs w:val="22"/>
        </w:rPr>
      </w:pPr>
    </w:p>
    <w:p w:rsidR="00C8265F" w:rsidRPr="009E2A2B" w:rsidRDefault="00C8265F" w:rsidP="003D377C">
      <w:pPr>
        <w:overflowPunct w:val="0"/>
        <w:ind w:left="570" w:hanging="360"/>
        <w:textAlignment w:val="baseline"/>
        <w:rPr>
          <w:rFonts w:hAnsi="Times New Roman"/>
          <w:kern w:val="0"/>
          <w:sz w:val="22"/>
          <w:szCs w:val="22"/>
        </w:rPr>
      </w:pPr>
      <w:r w:rsidRPr="009E2A2B">
        <w:rPr>
          <w:rFonts w:hAnsi="Times New Roman" w:cs="ＭＳ 明朝" w:hint="eastAsia"/>
          <w:kern w:val="0"/>
          <w:sz w:val="22"/>
          <w:szCs w:val="22"/>
        </w:rPr>
        <w:t>④</w:t>
      </w:r>
      <w:r w:rsidRPr="009E2A2B">
        <w:rPr>
          <w:rFonts w:hAnsi="ＭＳ 明朝" w:cs="ＭＳ 明朝"/>
          <w:kern w:val="0"/>
          <w:sz w:val="22"/>
          <w:szCs w:val="22"/>
        </w:rPr>
        <w:tab/>
      </w:r>
      <w:r w:rsidRPr="009E2A2B">
        <w:rPr>
          <w:rFonts w:hAnsi="Times New Roman" w:cs="ＭＳ 明朝" w:hint="eastAsia"/>
          <w:kern w:val="0"/>
          <w:sz w:val="22"/>
          <w:szCs w:val="22"/>
        </w:rPr>
        <w:t>同一の研究者に対して、同一課題名における複数回の提供をする場合で、毎回、覚書もしくはＭＴＡを取り交わすことが実態にそぐわない場合等があれば、提供者と利用者との間で適宜調整いただいて差し支えありません。ただし、このような場合においても、必ず、年度の最初の提供時には、改めて覚書もしくはＭＴＡを取り交わすようにしてください。</w:t>
      </w:r>
    </w:p>
    <w:p w:rsidR="00C8265F" w:rsidRPr="009E2A2B" w:rsidRDefault="00C8265F" w:rsidP="003D377C">
      <w:pPr>
        <w:overflowPunct w:val="0"/>
        <w:ind w:left="570" w:hanging="360"/>
        <w:textAlignment w:val="baseline"/>
        <w:rPr>
          <w:rFonts w:hAnsi="Times New Roman"/>
          <w:kern w:val="0"/>
          <w:sz w:val="22"/>
          <w:szCs w:val="22"/>
        </w:rPr>
      </w:pPr>
    </w:p>
    <w:p w:rsidR="00C8265F" w:rsidRPr="009E2A2B" w:rsidRDefault="00C8265F" w:rsidP="003D377C">
      <w:pPr>
        <w:overflowPunct w:val="0"/>
        <w:ind w:left="570" w:hanging="360"/>
        <w:textAlignment w:val="baseline"/>
        <w:rPr>
          <w:rFonts w:hAnsi="Times New Roman"/>
          <w:kern w:val="0"/>
          <w:sz w:val="22"/>
          <w:szCs w:val="22"/>
        </w:rPr>
      </w:pPr>
      <w:r w:rsidRPr="009E2A2B">
        <w:rPr>
          <w:rFonts w:hAnsi="Times New Roman" w:cs="ＭＳ 明朝" w:hint="eastAsia"/>
          <w:kern w:val="0"/>
          <w:sz w:val="22"/>
          <w:szCs w:val="22"/>
        </w:rPr>
        <w:t>⑤</w:t>
      </w:r>
      <w:r w:rsidRPr="009E2A2B">
        <w:rPr>
          <w:rFonts w:hAnsi="ＭＳ 明朝" w:cs="ＭＳ 明朝"/>
          <w:kern w:val="0"/>
          <w:sz w:val="22"/>
          <w:szCs w:val="22"/>
        </w:rPr>
        <w:tab/>
      </w:r>
      <w:r w:rsidRPr="009E2A2B">
        <w:rPr>
          <w:rFonts w:hAnsi="Times New Roman" w:cs="ＭＳ 明朝" w:hint="eastAsia"/>
          <w:kern w:val="0"/>
          <w:sz w:val="22"/>
          <w:szCs w:val="22"/>
        </w:rPr>
        <w:t>平成２４年度からは、同一機関内へのリソースの提供に当たっては、全リソース必ず覚書もしくはＭＴＡを取り交わすようにしてください。</w:t>
      </w:r>
      <w:bookmarkStart w:id="0" w:name="_GoBack"/>
      <w:bookmarkEnd w:id="0"/>
    </w:p>
    <w:p w:rsidR="00C8265F" w:rsidRPr="009E2A2B" w:rsidRDefault="00C8265F" w:rsidP="003D377C">
      <w:pPr>
        <w:overflowPunct w:val="0"/>
        <w:ind w:left="570" w:hanging="360"/>
        <w:textAlignment w:val="baseline"/>
        <w:rPr>
          <w:rFonts w:hAnsi="Times New Roman"/>
          <w:kern w:val="0"/>
          <w:sz w:val="22"/>
          <w:szCs w:val="22"/>
        </w:rPr>
      </w:pPr>
    </w:p>
    <w:p w:rsidR="00C8265F" w:rsidRPr="009E2A2B" w:rsidRDefault="00C8265F" w:rsidP="003D377C">
      <w:pPr>
        <w:overflowPunct w:val="0"/>
        <w:ind w:left="570" w:hanging="360"/>
        <w:textAlignment w:val="baseline"/>
        <w:rPr>
          <w:rFonts w:hAnsi="Times New Roman"/>
          <w:kern w:val="0"/>
          <w:sz w:val="22"/>
          <w:szCs w:val="22"/>
        </w:rPr>
      </w:pPr>
      <w:r w:rsidRPr="009E2A2B">
        <w:rPr>
          <w:rFonts w:ascii="Times New Roman" w:hAnsi="Times New Roman" w:cs="ＭＳ 明朝" w:hint="eastAsia"/>
          <w:kern w:val="0"/>
          <w:sz w:val="22"/>
          <w:szCs w:val="22"/>
        </w:rPr>
        <w:t>⑥</w:t>
      </w:r>
      <w:r w:rsidRPr="009E2A2B">
        <w:rPr>
          <w:rFonts w:hAnsi="ＭＳ 明朝" w:cs="ＭＳ 明朝"/>
          <w:kern w:val="0"/>
          <w:sz w:val="22"/>
          <w:szCs w:val="22"/>
        </w:rPr>
        <w:tab/>
      </w:r>
      <w:r w:rsidRPr="009E2A2B">
        <w:rPr>
          <w:rFonts w:hAnsi="Times New Roman" w:cs="ＭＳ 明朝" w:hint="eastAsia"/>
          <w:kern w:val="0"/>
          <w:sz w:val="22"/>
          <w:szCs w:val="22"/>
        </w:rPr>
        <w:t>なお、本覚書については、平成</w:t>
      </w:r>
      <w:r w:rsidRPr="009E2A2B">
        <w:rPr>
          <w:rFonts w:hAnsi="ＭＳ 明朝" w:cs="ＭＳ 明朝"/>
          <w:kern w:val="0"/>
          <w:sz w:val="22"/>
          <w:szCs w:val="22"/>
        </w:rPr>
        <w:t>23</w:t>
      </w:r>
      <w:r w:rsidRPr="009E2A2B">
        <w:rPr>
          <w:rFonts w:hAnsi="Times New Roman" w:cs="ＭＳ 明朝" w:hint="eastAsia"/>
          <w:kern w:val="0"/>
          <w:sz w:val="22"/>
          <w:szCs w:val="22"/>
        </w:rPr>
        <w:t>年度第</w:t>
      </w:r>
      <w:r w:rsidRPr="009E2A2B">
        <w:rPr>
          <w:rFonts w:hAnsi="ＭＳ 明朝" w:cs="ＭＳ 明朝"/>
          <w:kern w:val="0"/>
          <w:sz w:val="22"/>
          <w:szCs w:val="22"/>
        </w:rPr>
        <w:t>2</w:t>
      </w:r>
      <w:r w:rsidRPr="009E2A2B">
        <w:rPr>
          <w:rFonts w:hAnsi="Times New Roman" w:cs="ＭＳ 明朝" w:hint="eastAsia"/>
          <w:kern w:val="0"/>
          <w:sz w:val="22"/>
          <w:szCs w:val="22"/>
        </w:rPr>
        <w:t>回</w:t>
      </w:r>
      <w:r w:rsidRPr="009E2A2B">
        <w:rPr>
          <w:rFonts w:hAnsi="ＭＳ 明朝" w:cs="ＭＳ 明朝"/>
          <w:kern w:val="0"/>
          <w:sz w:val="22"/>
          <w:szCs w:val="22"/>
        </w:rPr>
        <w:t>NBRP</w:t>
      </w:r>
      <w:r w:rsidRPr="009E2A2B">
        <w:rPr>
          <w:rFonts w:hAnsi="Times New Roman" w:cs="ＭＳ 明朝" w:hint="eastAsia"/>
          <w:kern w:val="0"/>
          <w:sz w:val="22"/>
          <w:szCs w:val="22"/>
        </w:rPr>
        <w:t>推進委員会において了解をいただいております。</w:t>
      </w:r>
    </w:p>
    <w:p w:rsidR="00C8265F" w:rsidRPr="009E2A2B" w:rsidRDefault="00C8265F" w:rsidP="003D377C">
      <w:pPr>
        <w:overflowPunct w:val="0"/>
        <w:ind w:left="570" w:hanging="360"/>
        <w:textAlignment w:val="baseline"/>
        <w:rPr>
          <w:rFonts w:hAnsi="Times New Roman"/>
          <w:kern w:val="0"/>
          <w:sz w:val="22"/>
          <w:szCs w:val="22"/>
        </w:rPr>
      </w:pPr>
    </w:p>
    <w:p w:rsidR="00C8265F" w:rsidRPr="009E2A2B" w:rsidRDefault="00C8265F" w:rsidP="008B3DDD">
      <w:pPr>
        <w:overflowPunct w:val="0"/>
        <w:ind w:left="570" w:hanging="360"/>
        <w:jc w:val="right"/>
        <w:textAlignment w:val="baseline"/>
        <w:rPr>
          <w:rFonts w:hAnsi="Times New Roman"/>
          <w:kern w:val="0"/>
          <w:sz w:val="22"/>
          <w:szCs w:val="22"/>
        </w:rPr>
      </w:pPr>
      <w:r w:rsidRPr="009E2A2B">
        <w:rPr>
          <w:rFonts w:hAnsi="Times New Roman" w:cs="ＭＳ 明朝" w:hint="eastAsia"/>
          <w:kern w:val="0"/>
          <w:sz w:val="22"/>
          <w:szCs w:val="22"/>
        </w:rPr>
        <w:t xml:space="preserve">　　　　　　　　　　　　　　　　　　　　　　　　　　　　　　　　　以上</w:t>
      </w:r>
    </w:p>
    <w:p w:rsidR="00C8265F" w:rsidRPr="009E2A2B" w:rsidRDefault="00C8265F" w:rsidP="009E2AB1">
      <w:pPr>
        <w:rPr>
          <w:sz w:val="22"/>
          <w:szCs w:val="22"/>
        </w:rPr>
      </w:pPr>
    </w:p>
    <w:sectPr w:rsidR="00C8265F" w:rsidRPr="009E2A2B" w:rsidSect="001B5635">
      <w:footerReference w:type="even" r:id="rId7"/>
      <w:footerReference w:type="default" r:id="rId8"/>
      <w:pgSz w:w="11906" w:h="16838" w:code="9"/>
      <w:pgMar w:top="1400" w:right="1400" w:bottom="1400" w:left="1400" w:header="851" w:footer="992" w:gutter="0"/>
      <w:cols w:space="425"/>
      <w:docGrid w:type="linesAndChars" w:linePitch="340" w:charSpace="-15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65F" w:rsidRDefault="00C8265F" w:rsidP="007A6031">
      <w:r>
        <w:separator/>
      </w:r>
    </w:p>
  </w:endnote>
  <w:endnote w:type="continuationSeparator" w:id="0">
    <w:p w:rsidR="00C8265F" w:rsidRDefault="00C8265F" w:rsidP="007A6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5F" w:rsidRDefault="00C8265F" w:rsidP="00B220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265F" w:rsidRDefault="00C82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5F" w:rsidRDefault="00C8265F" w:rsidP="00B22009">
    <w:pPr>
      <w:pStyle w:val="Footer"/>
      <w:framePr w:wrap="around" w:vAnchor="text" w:hAnchor="margin" w:xAlign="center" w:y="1"/>
      <w:rPr>
        <w:rStyle w:val="PageNumber"/>
      </w:rPr>
    </w:pPr>
  </w:p>
  <w:p w:rsidR="00C8265F" w:rsidRDefault="00C82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65F" w:rsidRDefault="00C8265F" w:rsidP="007A6031">
      <w:r>
        <w:separator/>
      </w:r>
    </w:p>
  </w:footnote>
  <w:footnote w:type="continuationSeparator" w:id="0">
    <w:p w:rsidR="00C8265F" w:rsidRDefault="00C8265F" w:rsidP="007A6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3A80"/>
    <w:multiLevelType w:val="hybridMultilevel"/>
    <w:tmpl w:val="F064BEDA"/>
    <w:lvl w:ilvl="0" w:tplc="36A4A58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840"/>
  <w:drawingGridHorizontalSpacing w:val="101"/>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7A7"/>
    <w:rsid w:val="000031AA"/>
    <w:rsid w:val="000136FF"/>
    <w:rsid w:val="00014894"/>
    <w:rsid w:val="0003125F"/>
    <w:rsid w:val="00042745"/>
    <w:rsid w:val="000A6AAC"/>
    <w:rsid w:val="000B38D7"/>
    <w:rsid w:val="000C7072"/>
    <w:rsid w:val="0010038E"/>
    <w:rsid w:val="001345C5"/>
    <w:rsid w:val="00147A51"/>
    <w:rsid w:val="00153246"/>
    <w:rsid w:val="00191ADB"/>
    <w:rsid w:val="001962BC"/>
    <w:rsid w:val="001A40D4"/>
    <w:rsid w:val="001B15A5"/>
    <w:rsid w:val="001B5635"/>
    <w:rsid w:val="001C5310"/>
    <w:rsid w:val="001E401C"/>
    <w:rsid w:val="00212AE7"/>
    <w:rsid w:val="002217A7"/>
    <w:rsid w:val="002841AB"/>
    <w:rsid w:val="002A0C94"/>
    <w:rsid w:val="002B46FD"/>
    <w:rsid w:val="002E5CA0"/>
    <w:rsid w:val="002F0579"/>
    <w:rsid w:val="002F0F90"/>
    <w:rsid w:val="003347CB"/>
    <w:rsid w:val="003B71A5"/>
    <w:rsid w:val="003D377C"/>
    <w:rsid w:val="003D54E0"/>
    <w:rsid w:val="003F455A"/>
    <w:rsid w:val="004278B9"/>
    <w:rsid w:val="00474475"/>
    <w:rsid w:val="004878A9"/>
    <w:rsid w:val="00490B4F"/>
    <w:rsid w:val="004B7700"/>
    <w:rsid w:val="004F6539"/>
    <w:rsid w:val="005236A1"/>
    <w:rsid w:val="00537876"/>
    <w:rsid w:val="005656BF"/>
    <w:rsid w:val="0056715D"/>
    <w:rsid w:val="00570F50"/>
    <w:rsid w:val="005729D6"/>
    <w:rsid w:val="00590B69"/>
    <w:rsid w:val="005C790A"/>
    <w:rsid w:val="005D004F"/>
    <w:rsid w:val="005F156A"/>
    <w:rsid w:val="005F7DA1"/>
    <w:rsid w:val="00607E6E"/>
    <w:rsid w:val="0061795C"/>
    <w:rsid w:val="0063664E"/>
    <w:rsid w:val="0066251E"/>
    <w:rsid w:val="00672180"/>
    <w:rsid w:val="006A5D12"/>
    <w:rsid w:val="00756AA9"/>
    <w:rsid w:val="00784A28"/>
    <w:rsid w:val="00790ED8"/>
    <w:rsid w:val="007A51FE"/>
    <w:rsid w:val="007A6031"/>
    <w:rsid w:val="007B363F"/>
    <w:rsid w:val="007F0F42"/>
    <w:rsid w:val="0080272F"/>
    <w:rsid w:val="00823F26"/>
    <w:rsid w:val="00826264"/>
    <w:rsid w:val="0084090B"/>
    <w:rsid w:val="00844A0B"/>
    <w:rsid w:val="008831AC"/>
    <w:rsid w:val="00885895"/>
    <w:rsid w:val="008A56FD"/>
    <w:rsid w:val="008B3DDD"/>
    <w:rsid w:val="008C703B"/>
    <w:rsid w:val="008E25FC"/>
    <w:rsid w:val="00934E67"/>
    <w:rsid w:val="00953DB9"/>
    <w:rsid w:val="00977ACE"/>
    <w:rsid w:val="00986FCA"/>
    <w:rsid w:val="009B20B5"/>
    <w:rsid w:val="009B78A4"/>
    <w:rsid w:val="009C3FD7"/>
    <w:rsid w:val="009E2A2B"/>
    <w:rsid w:val="009E2AB1"/>
    <w:rsid w:val="009F0EAC"/>
    <w:rsid w:val="009F54C0"/>
    <w:rsid w:val="00A36B30"/>
    <w:rsid w:val="00A37E39"/>
    <w:rsid w:val="00A42EFC"/>
    <w:rsid w:val="00A4587D"/>
    <w:rsid w:val="00A82B8E"/>
    <w:rsid w:val="00A91BEB"/>
    <w:rsid w:val="00AD623A"/>
    <w:rsid w:val="00AF3AE1"/>
    <w:rsid w:val="00B135DB"/>
    <w:rsid w:val="00B16A38"/>
    <w:rsid w:val="00B22009"/>
    <w:rsid w:val="00B25286"/>
    <w:rsid w:val="00B44FA0"/>
    <w:rsid w:val="00B94D2D"/>
    <w:rsid w:val="00BA59FF"/>
    <w:rsid w:val="00BE5282"/>
    <w:rsid w:val="00BF481F"/>
    <w:rsid w:val="00C120D7"/>
    <w:rsid w:val="00C13EDE"/>
    <w:rsid w:val="00C2174B"/>
    <w:rsid w:val="00C232CD"/>
    <w:rsid w:val="00C8265F"/>
    <w:rsid w:val="00C917EB"/>
    <w:rsid w:val="00CB00F6"/>
    <w:rsid w:val="00CD2233"/>
    <w:rsid w:val="00CD6AB4"/>
    <w:rsid w:val="00D073E0"/>
    <w:rsid w:val="00DB7D22"/>
    <w:rsid w:val="00DC5583"/>
    <w:rsid w:val="00DF2D86"/>
    <w:rsid w:val="00E00C90"/>
    <w:rsid w:val="00E23260"/>
    <w:rsid w:val="00E27171"/>
    <w:rsid w:val="00E46AD7"/>
    <w:rsid w:val="00E54764"/>
    <w:rsid w:val="00E66117"/>
    <w:rsid w:val="00E7737F"/>
    <w:rsid w:val="00E927BD"/>
    <w:rsid w:val="00EC628D"/>
    <w:rsid w:val="00ED4243"/>
    <w:rsid w:val="00EF42F6"/>
    <w:rsid w:val="00F2273F"/>
    <w:rsid w:val="00F26D8F"/>
    <w:rsid w:val="00F34CFD"/>
    <w:rsid w:val="00F966B9"/>
    <w:rsid w:val="00FB644F"/>
    <w:rsid w:val="00FC0D84"/>
    <w:rsid w:val="00FC1870"/>
    <w:rsid w:val="00FE5FA3"/>
    <w:rsid w:val="00FF650B"/>
    <w:rsid w:val="00FF6D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A7"/>
    <w:pPr>
      <w:widowControl w:val="0"/>
      <w:jc w:val="both"/>
    </w:pPr>
    <w:rPr>
      <w:rFonts w:ascii="ＭＳ 明朝"/>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1870"/>
    <w:pPr>
      <w:ind w:leftChars="400" w:left="840"/>
    </w:pPr>
  </w:style>
  <w:style w:type="paragraph" w:styleId="Date">
    <w:name w:val="Date"/>
    <w:basedOn w:val="Normal"/>
    <w:next w:val="Normal"/>
    <w:link w:val="DateChar"/>
    <w:uiPriority w:val="99"/>
    <w:semiHidden/>
    <w:rsid w:val="00C13EDE"/>
  </w:style>
  <w:style w:type="character" w:customStyle="1" w:styleId="DateChar">
    <w:name w:val="Date Char"/>
    <w:basedOn w:val="DefaultParagraphFont"/>
    <w:link w:val="Date"/>
    <w:uiPriority w:val="99"/>
    <w:semiHidden/>
    <w:locked/>
    <w:rsid w:val="00C13EDE"/>
    <w:rPr>
      <w:rFonts w:ascii="ＭＳ 明朝" w:eastAsia="ＭＳ 明朝" w:hAnsi="Century" w:cs="Times New Roman"/>
      <w:sz w:val="24"/>
      <w:szCs w:val="24"/>
    </w:rPr>
  </w:style>
  <w:style w:type="paragraph" w:styleId="Header">
    <w:name w:val="header"/>
    <w:basedOn w:val="Normal"/>
    <w:link w:val="HeaderChar"/>
    <w:uiPriority w:val="99"/>
    <w:semiHidden/>
    <w:rsid w:val="007A6031"/>
    <w:pPr>
      <w:tabs>
        <w:tab w:val="center" w:pos="4252"/>
        <w:tab w:val="right" w:pos="8504"/>
      </w:tabs>
      <w:snapToGrid w:val="0"/>
    </w:pPr>
  </w:style>
  <w:style w:type="character" w:customStyle="1" w:styleId="HeaderChar">
    <w:name w:val="Header Char"/>
    <w:basedOn w:val="DefaultParagraphFont"/>
    <w:link w:val="Header"/>
    <w:uiPriority w:val="99"/>
    <w:semiHidden/>
    <w:locked/>
    <w:rsid w:val="007A6031"/>
    <w:rPr>
      <w:rFonts w:ascii="ＭＳ 明朝" w:eastAsia="ＭＳ 明朝" w:hAnsi="Century" w:cs="Times New Roman"/>
      <w:sz w:val="24"/>
      <w:szCs w:val="24"/>
    </w:rPr>
  </w:style>
  <w:style w:type="paragraph" w:styleId="Footer">
    <w:name w:val="footer"/>
    <w:basedOn w:val="Normal"/>
    <w:link w:val="FooterChar"/>
    <w:uiPriority w:val="99"/>
    <w:semiHidden/>
    <w:rsid w:val="007A6031"/>
    <w:pPr>
      <w:tabs>
        <w:tab w:val="center" w:pos="4252"/>
        <w:tab w:val="right" w:pos="8504"/>
      </w:tabs>
      <w:snapToGrid w:val="0"/>
    </w:pPr>
  </w:style>
  <w:style w:type="character" w:customStyle="1" w:styleId="FooterChar">
    <w:name w:val="Footer Char"/>
    <w:basedOn w:val="DefaultParagraphFont"/>
    <w:link w:val="Footer"/>
    <w:uiPriority w:val="99"/>
    <w:semiHidden/>
    <w:locked/>
    <w:rsid w:val="007A6031"/>
    <w:rPr>
      <w:rFonts w:ascii="ＭＳ 明朝" w:eastAsia="ＭＳ 明朝" w:hAnsi="Century" w:cs="Times New Roman"/>
      <w:sz w:val="24"/>
      <w:szCs w:val="24"/>
    </w:rPr>
  </w:style>
  <w:style w:type="paragraph" w:styleId="BalloonText">
    <w:name w:val="Balloon Text"/>
    <w:basedOn w:val="Normal"/>
    <w:link w:val="BalloonTextChar"/>
    <w:uiPriority w:val="99"/>
    <w:semiHidden/>
    <w:rsid w:val="004F6539"/>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756AA9"/>
    <w:rPr>
      <w:rFonts w:ascii="Arial" w:eastAsia="ＭＳ ゴシック" w:hAnsi="Arial" w:cs="Times New Roman"/>
      <w:sz w:val="2"/>
    </w:rPr>
  </w:style>
  <w:style w:type="character" w:styleId="PageNumber">
    <w:name w:val="page number"/>
    <w:basedOn w:val="DefaultParagraphFont"/>
    <w:uiPriority w:val="99"/>
    <w:rsid w:val="004F65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255</Words>
  <Characters>1460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平成24年3月2日</dc:title>
  <dc:subject/>
  <dc:creator> </dc:creator>
  <cp:keywords/>
  <dc:description/>
  <cp:lastModifiedBy>hosono</cp:lastModifiedBy>
  <cp:revision>15</cp:revision>
  <cp:lastPrinted>2012-03-12T05:39:00Z</cp:lastPrinted>
  <dcterms:created xsi:type="dcterms:W3CDTF">2012-03-02T06:26:00Z</dcterms:created>
  <dcterms:modified xsi:type="dcterms:W3CDTF">2012-03-12T05:39:00Z</dcterms:modified>
</cp:coreProperties>
</file>